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3C349" w14:textId="06AE64C7" w:rsidR="00AA1285" w:rsidRDefault="00AA1285">
      <w:pPr>
        <w:pStyle w:val="BodyText"/>
        <w:rPr>
          <w:rFonts w:ascii="Times New Roman"/>
          <w:sz w:val="20"/>
        </w:rPr>
      </w:pPr>
    </w:p>
    <w:p w14:paraId="6B5CE00F" w14:textId="478E7539" w:rsidR="00652B10" w:rsidRDefault="00652B10">
      <w:pPr>
        <w:pStyle w:val="BodyText"/>
        <w:rPr>
          <w:rFonts w:ascii="Times New Roman"/>
          <w:sz w:val="20"/>
        </w:rPr>
      </w:pPr>
    </w:p>
    <w:p w14:paraId="3F33DA4F" w14:textId="434AD0EE" w:rsidR="00652B10" w:rsidRDefault="00652B10">
      <w:pPr>
        <w:pStyle w:val="BodyText"/>
        <w:rPr>
          <w:rFonts w:ascii="Times New Roman"/>
          <w:sz w:val="20"/>
        </w:rPr>
      </w:pPr>
    </w:p>
    <w:p w14:paraId="713318EB" w14:textId="77777777" w:rsidR="00652B10" w:rsidRDefault="00652B10" w:rsidP="00652B10">
      <w:pPr>
        <w:ind w:left="540"/>
      </w:pPr>
      <w:r>
        <w:t>[Insert your agency information here.]</w:t>
      </w:r>
    </w:p>
    <w:p w14:paraId="283E1833" w14:textId="77777777" w:rsidR="00652B10" w:rsidRDefault="00652B10">
      <w:pPr>
        <w:pStyle w:val="BodyText"/>
        <w:rPr>
          <w:rFonts w:ascii="Times New Roman"/>
          <w:sz w:val="20"/>
        </w:rPr>
      </w:pPr>
    </w:p>
    <w:p w14:paraId="31B780B1" w14:textId="77777777" w:rsidR="00AA1285" w:rsidRDefault="00AA1285">
      <w:pPr>
        <w:pStyle w:val="BodyText"/>
        <w:rPr>
          <w:rFonts w:ascii="Times New Roman"/>
          <w:sz w:val="20"/>
        </w:rPr>
      </w:pPr>
    </w:p>
    <w:p w14:paraId="3F5426C2" w14:textId="77777777" w:rsidR="00AA1285" w:rsidRDefault="00652B10">
      <w:pPr>
        <w:spacing w:before="11"/>
        <w:ind w:left="451"/>
        <w:rPr>
          <w:rFonts w:ascii="Calibri Light"/>
          <w:sz w:val="44"/>
        </w:rPr>
      </w:pPr>
      <w:r>
        <w:rPr>
          <w:rFonts w:ascii="Calibri Light"/>
          <w:color w:val="2E74B5"/>
          <w:sz w:val="44"/>
        </w:rPr>
        <w:t>Preparing a Wet Mount</w:t>
      </w:r>
    </w:p>
    <w:p w14:paraId="1A5FB586" w14:textId="77777777" w:rsidR="00AA1285" w:rsidRDefault="00652B10">
      <w:pPr>
        <w:pStyle w:val="Heading1"/>
        <w:spacing w:before="239"/>
      </w:pPr>
      <w:bookmarkStart w:id="0" w:name="Introduction"/>
      <w:bookmarkEnd w:id="0"/>
      <w:r>
        <w:rPr>
          <w:color w:val="2E74B5"/>
        </w:rPr>
        <w:t>Introduction</w:t>
      </w:r>
    </w:p>
    <w:p w14:paraId="64C38F5F" w14:textId="35FC7B9F" w:rsidR="00AA1285" w:rsidRDefault="00652B10">
      <w:pPr>
        <w:pStyle w:val="BodyText"/>
        <w:spacing w:before="30" w:line="256" w:lineRule="auto"/>
        <w:ind w:left="451" w:right="936"/>
      </w:pPr>
      <w:r>
        <w:t>The Wet Mount is a procedure performed in the laboratory to observe motile organisms. It is commonly used to examine material collected from the vaginal wall of a female patient.</w:t>
      </w:r>
    </w:p>
    <w:p w14:paraId="3D602A78" w14:textId="6AF4C233" w:rsidR="00AA1285" w:rsidRDefault="00AA1285">
      <w:pPr>
        <w:pStyle w:val="BodyText"/>
      </w:pPr>
    </w:p>
    <w:p w14:paraId="2D4A1A35" w14:textId="77777777" w:rsidR="00AA1285" w:rsidRDefault="00AA1285">
      <w:pPr>
        <w:pStyle w:val="BodyText"/>
        <w:spacing w:before="7"/>
        <w:rPr>
          <w:sz w:val="18"/>
        </w:rPr>
      </w:pPr>
    </w:p>
    <w:p w14:paraId="0EDC2A37" w14:textId="77777777" w:rsidR="00AA1285" w:rsidRDefault="00652B10">
      <w:pPr>
        <w:pStyle w:val="Heading1"/>
      </w:pPr>
      <w:r>
        <w:rPr>
          <w:noProof/>
        </w:rPr>
        <w:drawing>
          <wp:anchor distT="0" distB="0" distL="0" distR="0" simplePos="0" relativeHeight="1072" behindDoc="0" locked="0" layoutInCell="1" allowOverlap="1" wp14:anchorId="34E9325A" wp14:editId="324F1C6E">
            <wp:simplePos x="0" y="0"/>
            <wp:positionH relativeFrom="page">
              <wp:posOffset>3429000</wp:posOffset>
            </wp:positionH>
            <wp:positionV relativeFrom="paragraph">
              <wp:posOffset>-26550</wp:posOffset>
            </wp:positionV>
            <wp:extent cx="3933824" cy="6257924"/>
            <wp:effectExtent l="0" t="0" r="0" b="0"/>
            <wp:wrapNone/>
            <wp:docPr id="3" name="image4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3824" cy="6257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Supplies"/>
      <w:bookmarkEnd w:id="1"/>
      <w:r>
        <w:rPr>
          <w:color w:val="2E74B5"/>
        </w:rPr>
        <w:t>Supplies</w:t>
      </w:r>
    </w:p>
    <w:p w14:paraId="2F4C33FB" w14:textId="77777777" w:rsidR="00AA1285" w:rsidRDefault="00652B10">
      <w:pPr>
        <w:pStyle w:val="ListParagraph"/>
        <w:numPr>
          <w:ilvl w:val="0"/>
          <w:numId w:val="2"/>
        </w:numPr>
        <w:tabs>
          <w:tab w:val="left" w:pos="1531"/>
          <w:tab w:val="left" w:pos="1532"/>
        </w:tabs>
        <w:spacing w:before="28"/>
        <w:ind w:hanging="720"/>
      </w:pPr>
      <w:r>
        <w:t>Personal protective</w:t>
      </w:r>
      <w:r>
        <w:rPr>
          <w:spacing w:val="-10"/>
        </w:rPr>
        <w:t xml:space="preserve"> </w:t>
      </w:r>
      <w:r>
        <w:t>equipment</w:t>
      </w:r>
    </w:p>
    <w:p w14:paraId="19730046" w14:textId="77777777" w:rsidR="00AA1285" w:rsidRDefault="00652B10">
      <w:pPr>
        <w:pStyle w:val="ListParagraph"/>
        <w:numPr>
          <w:ilvl w:val="0"/>
          <w:numId w:val="2"/>
        </w:numPr>
        <w:tabs>
          <w:tab w:val="left" w:pos="1531"/>
          <w:tab w:val="left" w:pos="1532"/>
        </w:tabs>
        <w:ind w:hanging="720"/>
      </w:pPr>
      <w:r>
        <w:t>Sharps</w:t>
      </w:r>
      <w:r>
        <w:rPr>
          <w:spacing w:val="-3"/>
        </w:rPr>
        <w:t xml:space="preserve"> </w:t>
      </w:r>
      <w:r>
        <w:t>container</w:t>
      </w:r>
    </w:p>
    <w:p w14:paraId="6BDE39F8" w14:textId="77777777" w:rsidR="00AA1285" w:rsidRDefault="00652B10">
      <w:pPr>
        <w:pStyle w:val="ListParagraph"/>
        <w:numPr>
          <w:ilvl w:val="0"/>
          <w:numId w:val="2"/>
        </w:numPr>
        <w:tabs>
          <w:tab w:val="left" w:pos="1531"/>
          <w:tab w:val="left" w:pos="1532"/>
        </w:tabs>
        <w:spacing w:before="19"/>
        <w:ind w:hanging="720"/>
      </w:pPr>
      <w:r>
        <w:t>Biological waste container and</w:t>
      </w:r>
      <w:r>
        <w:rPr>
          <w:spacing w:val="-15"/>
        </w:rPr>
        <w:t xml:space="preserve"> </w:t>
      </w:r>
      <w:r>
        <w:t>bag</w:t>
      </w:r>
    </w:p>
    <w:p w14:paraId="4762D64E" w14:textId="77777777" w:rsidR="00AA1285" w:rsidRDefault="00652B10">
      <w:pPr>
        <w:pStyle w:val="ListParagraph"/>
        <w:numPr>
          <w:ilvl w:val="0"/>
          <w:numId w:val="2"/>
        </w:numPr>
        <w:tabs>
          <w:tab w:val="left" w:pos="1531"/>
          <w:tab w:val="left" w:pos="1532"/>
        </w:tabs>
        <w:ind w:hanging="720"/>
      </w:pPr>
      <w:r>
        <w:t>Sterile microscope</w:t>
      </w:r>
      <w:r>
        <w:rPr>
          <w:spacing w:val="-9"/>
        </w:rPr>
        <w:t xml:space="preserve"> </w:t>
      </w:r>
      <w:r>
        <w:t>slides</w:t>
      </w:r>
    </w:p>
    <w:p w14:paraId="35C447E0" w14:textId="77777777" w:rsidR="00AA1285" w:rsidRDefault="00652B10">
      <w:pPr>
        <w:pStyle w:val="ListParagraph"/>
        <w:numPr>
          <w:ilvl w:val="0"/>
          <w:numId w:val="2"/>
        </w:numPr>
        <w:tabs>
          <w:tab w:val="left" w:pos="1531"/>
          <w:tab w:val="left" w:pos="1532"/>
        </w:tabs>
        <w:ind w:hanging="720"/>
      </w:pPr>
      <w:r>
        <w:t>Sterile</w:t>
      </w:r>
      <w:r>
        <w:rPr>
          <w:spacing w:val="-4"/>
        </w:rPr>
        <w:t xml:space="preserve"> </w:t>
      </w:r>
      <w:r>
        <w:t>pipettes</w:t>
      </w:r>
    </w:p>
    <w:p w14:paraId="46063889" w14:textId="77777777" w:rsidR="00AA1285" w:rsidRDefault="00652B10">
      <w:pPr>
        <w:pStyle w:val="ListParagraph"/>
        <w:numPr>
          <w:ilvl w:val="0"/>
          <w:numId w:val="2"/>
        </w:numPr>
        <w:tabs>
          <w:tab w:val="left" w:pos="1531"/>
          <w:tab w:val="left" w:pos="1532"/>
        </w:tabs>
        <w:ind w:hanging="720"/>
      </w:pPr>
      <w:r>
        <w:t>Glass</w:t>
      </w:r>
      <w:r>
        <w:rPr>
          <w:spacing w:val="-8"/>
        </w:rPr>
        <w:t xml:space="preserve"> </w:t>
      </w:r>
      <w:r>
        <w:t>coverslips</w:t>
      </w:r>
    </w:p>
    <w:p w14:paraId="77B3C9A4" w14:textId="77777777" w:rsidR="00AA1285" w:rsidRDefault="00652B10">
      <w:pPr>
        <w:pStyle w:val="ListParagraph"/>
        <w:numPr>
          <w:ilvl w:val="0"/>
          <w:numId w:val="2"/>
        </w:numPr>
        <w:tabs>
          <w:tab w:val="left" w:pos="1531"/>
          <w:tab w:val="left" w:pos="1532"/>
        </w:tabs>
        <w:spacing w:before="18"/>
        <w:ind w:hanging="720"/>
      </w:pPr>
      <w:r>
        <w:t>Pencil</w:t>
      </w:r>
    </w:p>
    <w:p w14:paraId="474B8BAB" w14:textId="77777777" w:rsidR="00AA1285" w:rsidRDefault="00AA1285">
      <w:pPr>
        <w:pStyle w:val="BodyText"/>
      </w:pPr>
    </w:p>
    <w:p w14:paraId="3839F8F6" w14:textId="77777777" w:rsidR="00AA1285" w:rsidRDefault="00AA1285">
      <w:pPr>
        <w:pStyle w:val="BodyText"/>
        <w:spacing w:before="1"/>
        <w:rPr>
          <w:sz w:val="20"/>
        </w:rPr>
      </w:pPr>
    </w:p>
    <w:p w14:paraId="2310C70B" w14:textId="77777777" w:rsidR="00AA1285" w:rsidRDefault="00652B10">
      <w:pPr>
        <w:pStyle w:val="Heading1"/>
      </w:pPr>
      <w:bookmarkStart w:id="2" w:name="Instructions"/>
      <w:bookmarkEnd w:id="2"/>
      <w:r>
        <w:rPr>
          <w:color w:val="2E74B5"/>
        </w:rPr>
        <w:t>Instructions</w:t>
      </w:r>
    </w:p>
    <w:p w14:paraId="55B0A405" w14:textId="77777777" w:rsidR="00AA1285" w:rsidRDefault="00652B10">
      <w:pPr>
        <w:pStyle w:val="ListParagraph"/>
        <w:numPr>
          <w:ilvl w:val="0"/>
          <w:numId w:val="1"/>
        </w:numPr>
        <w:tabs>
          <w:tab w:val="left" w:pos="1172"/>
        </w:tabs>
        <w:spacing w:before="28" w:line="259" w:lineRule="auto"/>
        <w:ind w:right="7057" w:hanging="360"/>
      </w:pPr>
      <w:r>
        <w:t>Using a sterile dropper, gently mix and remove some of the specimen from the tube and place one drop (10µL) on a clean microscope slide with the patient’s identification</w:t>
      </w:r>
      <w:r>
        <w:rPr>
          <w:spacing w:val="-11"/>
        </w:rPr>
        <w:t xml:space="preserve"> </w:t>
      </w:r>
      <w:r>
        <w:t>number/name.</w:t>
      </w:r>
    </w:p>
    <w:p w14:paraId="74914867" w14:textId="77777777" w:rsidR="00AA1285" w:rsidRDefault="00652B10">
      <w:pPr>
        <w:pStyle w:val="ListParagraph"/>
        <w:numPr>
          <w:ilvl w:val="0"/>
          <w:numId w:val="1"/>
        </w:numPr>
        <w:tabs>
          <w:tab w:val="left" w:pos="1172"/>
        </w:tabs>
        <w:spacing w:before="0" w:line="259" w:lineRule="auto"/>
        <w:ind w:right="7061" w:hanging="360"/>
      </w:pPr>
      <w:r>
        <w:t>Immediately put a coverslip over the sample for examination. A microscopic review of the slide should be performed as soon as possible to confirm the presence or absence of</w:t>
      </w:r>
      <w:r>
        <w:rPr>
          <w:spacing w:val="-4"/>
        </w:rPr>
        <w:t xml:space="preserve"> </w:t>
      </w:r>
      <w:r>
        <w:t>Trichomonads.</w:t>
      </w:r>
    </w:p>
    <w:p w14:paraId="0493898A" w14:textId="77777777" w:rsidR="00AA1285" w:rsidRDefault="00652B10">
      <w:pPr>
        <w:pStyle w:val="ListParagraph"/>
        <w:numPr>
          <w:ilvl w:val="0"/>
          <w:numId w:val="1"/>
        </w:numPr>
        <w:tabs>
          <w:tab w:val="left" w:pos="1172"/>
        </w:tabs>
        <w:spacing w:before="0"/>
        <w:ind w:hanging="360"/>
      </w:pPr>
      <w:r>
        <w:t>Focus with low power (10X), low</w:t>
      </w:r>
      <w:r>
        <w:rPr>
          <w:spacing w:val="-14"/>
        </w:rPr>
        <w:t xml:space="preserve"> </w:t>
      </w:r>
      <w:r>
        <w:t>light.</w:t>
      </w:r>
    </w:p>
    <w:p w14:paraId="2B1018D3" w14:textId="77777777" w:rsidR="00AA1285" w:rsidRDefault="00652B10">
      <w:pPr>
        <w:pStyle w:val="ListParagraph"/>
        <w:numPr>
          <w:ilvl w:val="0"/>
          <w:numId w:val="1"/>
        </w:numPr>
        <w:tabs>
          <w:tab w:val="left" w:pos="1172"/>
        </w:tabs>
        <w:spacing w:before="19"/>
        <w:ind w:hanging="360"/>
      </w:pPr>
      <w:r>
        <w:t>Scan the entire</w:t>
      </w:r>
      <w:r>
        <w:rPr>
          <w:spacing w:val="-8"/>
        </w:rPr>
        <w:t xml:space="preserve"> </w:t>
      </w:r>
      <w:r>
        <w:t>slide.</w:t>
      </w:r>
    </w:p>
    <w:p w14:paraId="23951824" w14:textId="77777777" w:rsidR="00AA1285" w:rsidRDefault="00652B10">
      <w:pPr>
        <w:pStyle w:val="ListParagraph"/>
        <w:numPr>
          <w:ilvl w:val="0"/>
          <w:numId w:val="1"/>
        </w:numPr>
        <w:tabs>
          <w:tab w:val="left" w:pos="1172"/>
        </w:tabs>
        <w:ind w:left="1172"/>
      </w:pPr>
      <w:r>
        <w:t>Read at least 10</w:t>
      </w:r>
      <w:r>
        <w:rPr>
          <w:spacing w:val="-7"/>
        </w:rPr>
        <w:t xml:space="preserve"> </w:t>
      </w:r>
      <w:r>
        <w:t>fields.</w:t>
      </w:r>
    </w:p>
    <w:p w14:paraId="29CBED7A" w14:textId="77777777" w:rsidR="00AA1285" w:rsidRDefault="00652B10">
      <w:pPr>
        <w:pStyle w:val="ListParagraph"/>
        <w:numPr>
          <w:ilvl w:val="0"/>
          <w:numId w:val="1"/>
        </w:numPr>
        <w:tabs>
          <w:tab w:val="left" w:pos="1173"/>
        </w:tabs>
        <w:ind w:left="1172" w:hanging="360"/>
      </w:pPr>
      <w:r>
        <w:t>Identify objects with high power</w:t>
      </w:r>
      <w:r>
        <w:rPr>
          <w:spacing w:val="-13"/>
        </w:rPr>
        <w:t xml:space="preserve"> </w:t>
      </w:r>
      <w:r>
        <w:t>(40X).</w:t>
      </w:r>
    </w:p>
    <w:p w14:paraId="0F623757" w14:textId="378C52AB" w:rsidR="00AA1285" w:rsidRDefault="00BF2609">
      <w:pPr>
        <w:pStyle w:val="ListParagraph"/>
        <w:numPr>
          <w:ilvl w:val="0"/>
          <w:numId w:val="1"/>
        </w:numPr>
        <w:tabs>
          <w:tab w:val="left" w:pos="1173"/>
        </w:tabs>
        <w:spacing w:line="256" w:lineRule="auto"/>
        <w:ind w:left="1172" w:right="7338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E7710F" wp14:editId="0C30418B">
                <wp:simplePos x="0" y="0"/>
                <wp:positionH relativeFrom="column">
                  <wp:posOffset>373380</wp:posOffset>
                </wp:positionH>
                <wp:positionV relativeFrom="paragraph">
                  <wp:posOffset>2032000</wp:posOffset>
                </wp:positionV>
                <wp:extent cx="7025640" cy="789940"/>
                <wp:effectExtent l="1905" t="0" r="1905" b="635"/>
                <wp:wrapNone/>
                <wp:docPr id="1" name="Text Box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5640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E2187" w14:textId="495A4883" w:rsidR="004D1C52" w:rsidRDefault="004D1C52" w:rsidP="004D1C52">
                            <w:pPr>
                              <w:pStyle w:val="BodyText"/>
                              <w:spacing w:before="148"/>
                              <w:ind w:left="810" w:right="1036"/>
                              <w:jc w:val="both"/>
                              <w:rPr>
                                <w:color w:val="800080"/>
                                <w:u w:val="single" w:color="800080"/>
                              </w:rPr>
                            </w:pPr>
                            <w:r>
                              <w:t xml:space="preserve">This job aid is a component of the free, on-demand CDC training course “Routine Microscopy Procedures.” Find the course at </w:t>
                            </w:r>
                            <w:hyperlink r:id="rId10" w:history="1">
                              <w:r w:rsidR="00455916">
                                <w:rPr>
                                  <w:rStyle w:val="Hyperlink"/>
                                </w:rPr>
                                <w:t>https://reach.cdc.gov/</w:t>
                              </w:r>
                            </w:hyperlink>
                            <w:r w:rsidR="004C3A14">
                              <w:rPr>
                                <w:color w:val="800080"/>
                                <w:u w:val="single" w:color="800080"/>
                              </w:rPr>
                              <w:t>.</w:t>
                            </w:r>
                          </w:p>
                          <w:p w14:paraId="05892E6F" w14:textId="52E7FD71" w:rsidR="004D1C52" w:rsidRPr="003423E9" w:rsidRDefault="0023381A" w:rsidP="004D1C52">
                            <w:pPr>
                              <w:pStyle w:val="BodyText"/>
                              <w:spacing w:before="148"/>
                              <w:ind w:left="810" w:right="1036"/>
                              <w:rPr>
                                <w:u w:color="800080"/>
                              </w:rPr>
                            </w:pPr>
                            <w:r>
                              <w:rPr>
                                <w:u w:color="800080"/>
                              </w:rPr>
                              <w:t>v</w:t>
                            </w:r>
                            <w:r w:rsidR="004D1C52" w:rsidRPr="00AD71A8">
                              <w:rPr>
                                <w:u w:color="800080"/>
                              </w:rPr>
                              <w:t>24087</w:t>
                            </w:r>
                          </w:p>
                          <w:p w14:paraId="7AC70B7F" w14:textId="77777777" w:rsidR="004D1C52" w:rsidRDefault="004D1C52" w:rsidP="004D1C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E7710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alt="&quot;&quot;" style="position:absolute;left:0;text-align:left;margin-left:29.4pt;margin-top:160pt;width:553.2pt;height:6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" stroked="f">
                <v:textbox>
                  <w:txbxContent>
                    <w:p w14:paraId="77EE2187" w14:textId="495A4883" w:rsidR="004D1C52" w:rsidRDefault="004D1C52" w:rsidP="004D1C52">
                      <w:pPr>
                        <w:pStyle w:val="BodyText"/>
                        <w:spacing w:before="148"/>
                        <w:ind w:left="810" w:right="1036"/>
                        <w:jc w:val="both"/>
                        <w:rPr>
                          <w:color w:val="800080"/>
                          <w:u w:val="single" w:color="800080"/>
                        </w:rPr>
                      </w:pPr>
                      <w:r>
                        <w:t xml:space="preserve">This job aid is a component of the free, on-demand CDC training course “Routine Microscopy Procedures.” Find the course at </w:t>
                      </w:r>
                      <w:hyperlink r:id="rId11" w:history="1">
                        <w:r w:rsidR="00455916">
                          <w:rPr>
                            <w:rStyle w:val="Hyperlink"/>
                          </w:rPr>
                          <w:t>https://reach.cdc.gov/</w:t>
                        </w:r>
                      </w:hyperlink>
                      <w:r w:rsidR="004C3A14">
                        <w:rPr>
                          <w:color w:val="800080"/>
                          <w:u w:val="single" w:color="800080"/>
                        </w:rPr>
                        <w:t>.</w:t>
                      </w:r>
                    </w:p>
                    <w:p w14:paraId="05892E6F" w14:textId="52E7FD71" w:rsidR="004D1C52" w:rsidRPr="003423E9" w:rsidRDefault="0023381A" w:rsidP="004D1C52">
                      <w:pPr>
                        <w:pStyle w:val="BodyText"/>
                        <w:spacing w:before="148"/>
                        <w:ind w:left="810" w:right="1036"/>
                        <w:rPr>
                          <w:u w:color="800080"/>
                        </w:rPr>
                      </w:pPr>
                      <w:r>
                        <w:rPr>
                          <w:u w:color="800080"/>
                        </w:rPr>
                        <w:t>v</w:t>
                      </w:r>
                      <w:r w:rsidR="004D1C52" w:rsidRPr="00AD71A8">
                        <w:rPr>
                          <w:u w:color="800080"/>
                        </w:rPr>
                        <w:t>24087</w:t>
                      </w:r>
                    </w:p>
                    <w:p w14:paraId="7AC70B7F" w14:textId="77777777" w:rsidR="004D1C52" w:rsidRDefault="004D1C52" w:rsidP="004D1C52"/>
                  </w:txbxContent>
                </v:textbox>
              </v:shape>
            </w:pict>
          </mc:Fallback>
        </mc:AlternateContent>
      </w:r>
      <w:r w:rsidR="00652B10">
        <w:t>Record results based on your laboratory’s criteria.</w:t>
      </w:r>
    </w:p>
    <w:sectPr w:rsidR="00AA1285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4942"/>
    <w:multiLevelType w:val="hybridMultilevel"/>
    <w:tmpl w:val="47142656"/>
    <w:lvl w:ilvl="0" w:tplc="0D9099B8">
      <w:start w:val="1"/>
      <w:numFmt w:val="decimal"/>
      <w:lvlText w:val="%1."/>
      <w:lvlJc w:val="left"/>
      <w:pPr>
        <w:ind w:left="1531" w:hanging="72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D43C79E4">
      <w:numFmt w:val="bullet"/>
      <w:lvlText w:val="•"/>
      <w:lvlJc w:val="left"/>
      <w:pPr>
        <w:ind w:left="2610" w:hanging="721"/>
      </w:pPr>
      <w:rPr>
        <w:rFonts w:hint="default"/>
      </w:rPr>
    </w:lvl>
    <w:lvl w:ilvl="2" w:tplc="82AA5CDC">
      <w:numFmt w:val="bullet"/>
      <w:lvlText w:val="•"/>
      <w:lvlJc w:val="left"/>
      <w:pPr>
        <w:ind w:left="3680" w:hanging="721"/>
      </w:pPr>
      <w:rPr>
        <w:rFonts w:hint="default"/>
      </w:rPr>
    </w:lvl>
    <w:lvl w:ilvl="3" w:tplc="BE961794">
      <w:numFmt w:val="bullet"/>
      <w:lvlText w:val="•"/>
      <w:lvlJc w:val="left"/>
      <w:pPr>
        <w:ind w:left="4750" w:hanging="721"/>
      </w:pPr>
      <w:rPr>
        <w:rFonts w:hint="default"/>
      </w:rPr>
    </w:lvl>
    <w:lvl w:ilvl="4" w:tplc="0D5A7C66">
      <w:numFmt w:val="bullet"/>
      <w:lvlText w:val="•"/>
      <w:lvlJc w:val="left"/>
      <w:pPr>
        <w:ind w:left="5820" w:hanging="721"/>
      </w:pPr>
      <w:rPr>
        <w:rFonts w:hint="default"/>
      </w:rPr>
    </w:lvl>
    <w:lvl w:ilvl="5" w:tplc="CF7661B4">
      <w:numFmt w:val="bullet"/>
      <w:lvlText w:val="•"/>
      <w:lvlJc w:val="left"/>
      <w:pPr>
        <w:ind w:left="6890" w:hanging="721"/>
      </w:pPr>
      <w:rPr>
        <w:rFonts w:hint="default"/>
      </w:rPr>
    </w:lvl>
    <w:lvl w:ilvl="6" w:tplc="D24A1D8C">
      <w:numFmt w:val="bullet"/>
      <w:lvlText w:val="•"/>
      <w:lvlJc w:val="left"/>
      <w:pPr>
        <w:ind w:left="7960" w:hanging="721"/>
      </w:pPr>
      <w:rPr>
        <w:rFonts w:hint="default"/>
      </w:rPr>
    </w:lvl>
    <w:lvl w:ilvl="7" w:tplc="D618049E">
      <w:numFmt w:val="bullet"/>
      <w:lvlText w:val="•"/>
      <w:lvlJc w:val="left"/>
      <w:pPr>
        <w:ind w:left="9030" w:hanging="721"/>
      </w:pPr>
      <w:rPr>
        <w:rFonts w:hint="default"/>
      </w:rPr>
    </w:lvl>
    <w:lvl w:ilvl="8" w:tplc="9960A83C">
      <w:numFmt w:val="bullet"/>
      <w:lvlText w:val="•"/>
      <w:lvlJc w:val="left"/>
      <w:pPr>
        <w:ind w:left="10100" w:hanging="721"/>
      </w:pPr>
      <w:rPr>
        <w:rFonts w:hint="default"/>
      </w:rPr>
    </w:lvl>
  </w:abstractNum>
  <w:abstractNum w:abstractNumId="1" w15:restartNumberingAfterBreak="0">
    <w:nsid w:val="6B4D3566"/>
    <w:multiLevelType w:val="hybridMultilevel"/>
    <w:tmpl w:val="975E9DE6"/>
    <w:lvl w:ilvl="0" w:tplc="F1443EDE">
      <w:start w:val="1"/>
      <w:numFmt w:val="decimal"/>
      <w:lvlText w:val="%1."/>
      <w:lvlJc w:val="left"/>
      <w:pPr>
        <w:ind w:left="1171" w:hanging="36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E08EFDE">
      <w:numFmt w:val="bullet"/>
      <w:lvlText w:val="•"/>
      <w:lvlJc w:val="left"/>
      <w:pPr>
        <w:ind w:left="2286" w:hanging="361"/>
      </w:pPr>
      <w:rPr>
        <w:rFonts w:hint="default"/>
      </w:rPr>
    </w:lvl>
    <w:lvl w:ilvl="2" w:tplc="98021652">
      <w:numFmt w:val="bullet"/>
      <w:lvlText w:val="•"/>
      <w:lvlJc w:val="left"/>
      <w:pPr>
        <w:ind w:left="3392" w:hanging="361"/>
      </w:pPr>
      <w:rPr>
        <w:rFonts w:hint="default"/>
      </w:rPr>
    </w:lvl>
    <w:lvl w:ilvl="3" w:tplc="B51468B0">
      <w:numFmt w:val="bullet"/>
      <w:lvlText w:val="•"/>
      <w:lvlJc w:val="left"/>
      <w:pPr>
        <w:ind w:left="4498" w:hanging="361"/>
      </w:pPr>
      <w:rPr>
        <w:rFonts w:hint="default"/>
      </w:rPr>
    </w:lvl>
    <w:lvl w:ilvl="4" w:tplc="834213BE">
      <w:numFmt w:val="bullet"/>
      <w:lvlText w:val="•"/>
      <w:lvlJc w:val="left"/>
      <w:pPr>
        <w:ind w:left="5604" w:hanging="361"/>
      </w:pPr>
      <w:rPr>
        <w:rFonts w:hint="default"/>
      </w:rPr>
    </w:lvl>
    <w:lvl w:ilvl="5" w:tplc="B3042C54">
      <w:numFmt w:val="bullet"/>
      <w:lvlText w:val="•"/>
      <w:lvlJc w:val="left"/>
      <w:pPr>
        <w:ind w:left="6710" w:hanging="361"/>
      </w:pPr>
      <w:rPr>
        <w:rFonts w:hint="default"/>
      </w:rPr>
    </w:lvl>
    <w:lvl w:ilvl="6" w:tplc="E1BEF9A8">
      <w:numFmt w:val="bullet"/>
      <w:lvlText w:val="•"/>
      <w:lvlJc w:val="left"/>
      <w:pPr>
        <w:ind w:left="7816" w:hanging="361"/>
      </w:pPr>
      <w:rPr>
        <w:rFonts w:hint="default"/>
      </w:rPr>
    </w:lvl>
    <w:lvl w:ilvl="7" w:tplc="5E9E3FB6">
      <w:numFmt w:val="bullet"/>
      <w:lvlText w:val="•"/>
      <w:lvlJc w:val="left"/>
      <w:pPr>
        <w:ind w:left="8922" w:hanging="361"/>
      </w:pPr>
      <w:rPr>
        <w:rFonts w:hint="default"/>
      </w:rPr>
    </w:lvl>
    <w:lvl w:ilvl="8" w:tplc="A136002C">
      <w:numFmt w:val="bullet"/>
      <w:lvlText w:val="•"/>
      <w:lvlJc w:val="left"/>
      <w:pPr>
        <w:ind w:left="10028" w:hanging="361"/>
      </w:pPr>
      <w:rPr>
        <w:rFonts w:hint="default"/>
      </w:rPr>
    </w:lvl>
  </w:abstractNum>
  <w:num w:numId="1" w16cid:durableId="197011034">
    <w:abstractNumId w:val="1"/>
  </w:num>
  <w:num w:numId="2" w16cid:durableId="1209413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285"/>
    <w:rsid w:val="00031184"/>
    <w:rsid w:val="0023381A"/>
    <w:rsid w:val="00455916"/>
    <w:rsid w:val="004C3A14"/>
    <w:rsid w:val="004C794A"/>
    <w:rsid w:val="004D1C52"/>
    <w:rsid w:val="00652B10"/>
    <w:rsid w:val="00896108"/>
    <w:rsid w:val="00A01E56"/>
    <w:rsid w:val="00A4207E"/>
    <w:rsid w:val="00AA1285"/>
    <w:rsid w:val="00BF2609"/>
    <w:rsid w:val="00CC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DA39D"/>
  <w15:docId w15:val="{80952B4F-5FDD-4717-A401-B1E8E1AE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451"/>
      <w:outlineLvl w:val="0"/>
    </w:pPr>
    <w:rPr>
      <w:rFonts w:ascii="Calibri Light" w:eastAsia="Calibri Light" w:hAnsi="Calibri Light" w:cs="Calibri Light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spacing w:before="21"/>
      <w:ind w:left="1531" w:hanging="72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652B10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01E5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1E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ach.cdc.gov/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reach.cdc.gov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C86F4880FAC849A25EFA985B3E5D8B" ma:contentTypeVersion="1306" ma:contentTypeDescription="Create a new document." ma:contentTypeScope="" ma:versionID="71a3caed170c6f4c61222d2e06252d72">
  <xsd:schema xmlns:xsd="http://www.w3.org/2001/XMLSchema" xmlns:xs="http://www.w3.org/2001/XMLSchema" xmlns:p="http://schemas.microsoft.com/office/2006/metadata/properties" xmlns:ns2="0724e717-bbe7-4e48-ae6a-faff532bb476" xmlns:ns3="ac8adce5-4867-4491-b8a8-7ad9cedf74dd" xmlns:ns4="0ae2426c-2c1a-4d2a-9f9e-db071f9f1e87" targetNamespace="http://schemas.microsoft.com/office/2006/metadata/properties" ma:root="true" ma:fieldsID="a971a8876ac3523397f5b1514c61543d" ns2:_="" ns3:_="" ns4:_="">
    <xsd:import namespace="0724e717-bbe7-4e48-ae6a-faff532bb476"/>
    <xsd:import namespace="ac8adce5-4867-4491-b8a8-7ad9cedf74dd"/>
    <xsd:import namespace="0ae2426c-2c1a-4d2a-9f9e-db071f9f1e8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4e717-bbe7-4e48-ae6a-faff532bb4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2" nillable="true" ma:displayName="Taxonomy Catch All Column" ma:hidden="true" ma:list="{dcbfa1dc-7cb6-48b7-9934-8ecf856eb30f}" ma:internalName="TaxCatchAll" ma:showField="CatchAllData" ma:web="0724e717-bbe7-4e48-ae6a-faff532bb4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adce5-4867-4491-b8a8-7ad9cedf74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353dbe8-8260-4ccf-8219-3d2995e6fa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2426c-2c1a-4d2a-9f9e-db071f9f1e8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24e717-bbe7-4e48-ae6a-faff532bb476">CSELS-1493394556-51334</_dlc_DocId>
    <_dlc_DocIdUrl xmlns="0724e717-bbe7-4e48-ae6a-faff532bb476">
      <Url>https://cdc.sharepoint.com/sites/CSELS/DLS/Training/_layouts/15/DocIdRedir.aspx?ID=CSELS-1493394556-51334</Url>
      <Description>CSELS-1493394556-51334</Description>
    </_dlc_DocIdUrl>
    <lcf76f155ced4ddcb4097134ff3c332f xmlns="ac8adce5-4867-4491-b8a8-7ad9cedf74dd">
      <Terms xmlns="http://schemas.microsoft.com/office/infopath/2007/PartnerControls"/>
    </lcf76f155ced4ddcb4097134ff3c332f>
    <TaxCatchAll xmlns="0724e717-bbe7-4e48-ae6a-faff532bb476" xsi:nil="true"/>
  </documentManagement>
</p:properties>
</file>

<file path=customXml/itemProps1.xml><?xml version="1.0" encoding="utf-8"?>
<ds:datastoreItem xmlns:ds="http://schemas.openxmlformats.org/officeDocument/2006/customXml" ds:itemID="{874AD9F9-3506-4D20-AA72-377B2D30C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4e717-bbe7-4e48-ae6a-faff532bb476"/>
    <ds:schemaRef ds:uri="ac8adce5-4867-4491-b8a8-7ad9cedf74dd"/>
    <ds:schemaRef ds:uri="0ae2426c-2c1a-4d2a-9f9e-db071f9f1e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D5E65A-B63F-4056-90B1-5CC377FC656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0406734-7FE9-4657-893C-9C15E60643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E11032-5FB9-4958-894D-E090528C12CE}">
  <ds:schemaRefs>
    <ds:schemaRef ds:uri="http://schemas.microsoft.com/office/2006/metadata/properties"/>
    <ds:schemaRef ds:uri="http://schemas.microsoft.com/office/infopath/2007/PartnerControls"/>
    <ds:schemaRef ds:uri="0724e717-bbe7-4e48-ae6a-faff532bb476"/>
    <ds:schemaRef ds:uri="ac8adce5-4867-4491-b8a8-7ad9cedf74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823</Characters>
  <Application>Microsoft Office Word</Application>
  <DocSecurity>0</DocSecurity>
  <Lines>21</Lines>
  <Paragraphs>16</Paragraphs>
  <ScaleCrop>false</ScaleCrop>
  <Company>Centers for Disease Control and Prevention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Rothschild, Joseph T. (CDC/OPHSS/CSELS/DLS)</dc:creator>
  <cp:lastModifiedBy>White, Winfred (CDC/IOD/OLSS/CLSR) (CTR)</cp:lastModifiedBy>
  <cp:revision>13</cp:revision>
  <cp:lastPrinted>2020-09-15T22:04:00Z</cp:lastPrinted>
  <dcterms:created xsi:type="dcterms:W3CDTF">2020-06-05T15:04:00Z</dcterms:created>
  <dcterms:modified xsi:type="dcterms:W3CDTF">2024-03-28T16:06:00Z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2020-06-05T00:00:00Z</vt:filetime>
  </property>
  <property fmtid="{D5CDD505-2E9C-101B-9397-08002B2CF9AE}" pid="5" name="ContentTypeId">
    <vt:lpwstr>0x01010015C86F4880FAC849A25EFA985B3E5D8B</vt:lpwstr>
  </property>
  <property fmtid="{D5CDD505-2E9C-101B-9397-08002B2CF9AE}" pid="6" name="_dlc_DocIdItemGuid">
    <vt:lpwstr>144b45f8-1dd3-402e-8d32-9311dcec93e5</vt:lpwstr>
  </property>
  <property fmtid="{D5CDD505-2E9C-101B-9397-08002B2CF9AE}" pid="7" name="MSIP_Label_7b94a7b8-f06c-4dfe-bdcc-9b548fd58c31_Enabled">
    <vt:lpwstr>true</vt:lpwstr>
  </property>
  <property fmtid="{D5CDD505-2E9C-101B-9397-08002B2CF9AE}" pid="8" name="MSIP_Label_7b94a7b8-f06c-4dfe-bdcc-9b548fd58c31_SetDate">
    <vt:lpwstr>2024-03-28T14:56:34Z</vt:lpwstr>
  </property>
  <property fmtid="{D5CDD505-2E9C-101B-9397-08002B2CF9AE}" pid="9" name="MSIP_Label_7b94a7b8-f06c-4dfe-bdcc-9b548fd58c31_Method">
    <vt:lpwstr>Privileged</vt:lpwstr>
  </property>
  <property fmtid="{D5CDD505-2E9C-101B-9397-08002B2CF9AE}" pid="10" name="MSIP_Label_7b94a7b8-f06c-4dfe-bdcc-9b548fd58c31_Name">
    <vt:lpwstr>7b94a7b8-f06c-4dfe-bdcc-9b548fd58c31</vt:lpwstr>
  </property>
  <property fmtid="{D5CDD505-2E9C-101B-9397-08002B2CF9AE}" pid="11" name="MSIP_Label_7b94a7b8-f06c-4dfe-bdcc-9b548fd58c31_SiteId">
    <vt:lpwstr>9ce70869-60db-44fd-abe8-d2767077fc8f</vt:lpwstr>
  </property>
  <property fmtid="{D5CDD505-2E9C-101B-9397-08002B2CF9AE}" pid="12" name="MSIP_Label_7b94a7b8-f06c-4dfe-bdcc-9b548fd58c31_ActionId">
    <vt:lpwstr>a716ba6d-c17b-4d36-972b-0deb485fc01a</vt:lpwstr>
  </property>
  <property fmtid="{D5CDD505-2E9C-101B-9397-08002B2CF9AE}" pid="13" name="MSIP_Label_7b94a7b8-f06c-4dfe-bdcc-9b548fd58c31_ContentBits">
    <vt:lpwstr>0</vt:lpwstr>
  </property>
</Properties>
</file>